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AE" w:rsidRDefault="0094312E" w:rsidP="00A16753">
      <w:pPr>
        <w:jc w:val="both"/>
      </w:pPr>
      <w:r>
        <w:rPr>
          <w:noProof/>
          <w:lang w:eastAsia="uk-UA"/>
        </w:rPr>
        <w:drawing>
          <wp:inline distT="0" distB="0" distL="0" distR="0" wp14:anchorId="581653C2" wp14:editId="4803CFBD">
            <wp:extent cx="6493060" cy="92049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5705" cy="92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2E" w:rsidRDefault="0094312E" w:rsidP="00A16753">
      <w:pPr>
        <w:jc w:val="both"/>
      </w:pPr>
    </w:p>
    <w:p w:rsidR="0094312E" w:rsidRDefault="0094312E" w:rsidP="00A16753">
      <w:pPr>
        <w:jc w:val="both"/>
      </w:pPr>
      <w:r>
        <w:rPr>
          <w:noProof/>
          <w:lang w:eastAsia="uk-UA"/>
        </w:rPr>
        <w:lastRenderedPageBreak/>
        <w:drawing>
          <wp:inline distT="0" distB="0" distL="0" distR="0" wp14:anchorId="6DC29602" wp14:editId="5D01AE9B">
            <wp:extent cx="6221990" cy="9692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413" cy="97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2E" w:rsidRDefault="0094312E" w:rsidP="00A16753">
      <w:pPr>
        <w:jc w:val="both"/>
      </w:pPr>
      <w:r>
        <w:rPr>
          <w:noProof/>
          <w:lang w:eastAsia="uk-UA"/>
        </w:rPr>
        <w:lastRenderedPageBreak/>
        <w:drawing>
          <wp:inline distT="0" distB="0" distL="0" distR="0" wp14:anchorId="24944F18" wp14:editId="68AB1CF0">
            <wp:extent cx="5870564" cy="7071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293" cy="707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2E" w:rsidRDefault="0094312E" w:rsidP="00A16753">
      <w:pPr>
        <w:jc w:val="both"/>
      </w:pPr>
      <w:r>
        <w:br w:type="page"/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</w:pPr>
      <w:proofErr w:type="spellStart"/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  <w:lastRenderedPageBreak/>
        <w:t>Луговський</w:t>
      </w:r>
      <w:proofErr w:type="spellEnd"/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</w:rPr>
        <w:t xml:space="preserve"> О.Ф.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</w:pPr>
      <w:r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  <w:t>Кандидат мистецтвознавства, доцент кафедри дизайну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</w:pPr>
      <w:r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  <w:t>Черкаський державний технологічний університет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hAnsi="Times New Roman,BoldItalic" w:cs="Times New Roman,Bold"/>
          <w:b/>
          <w:bCs/>
          <w:color w:val="000000"/>
          <w:sz w:val="20"/>
          <w:szCs w:val="20"/>
        </w:rPr>
      </w:pPr>
      <w:r>
        <w:rPr>
          <w:rFonts w:ascii="Times New Roman,Bold" w:eastAsia="Times New Roman,Bold" w:hAnsi="Times New Roman,BoldItalic" w:cs="Times New Roman,Bold" w:hint="eastAsia"/>
          <w:b/>
          <w:bCs/>
          <w:color w:val="000000"/>
          <w:sz w:val="20"/>
          <w:szCs w:val="20"/>
        </w:rPr>
        <w:t>ПРОМИСЛОВИЙ</w:t>
      </w:r>
      <w:r>
        <w:rPr>
          <w:rFonts w:ascii="Times New Roman,Bold" w:eastAsia="Times New Roman,Bold" w:hAnsi="Times New Roman,BoldItalic" w:cs="Times New Roman,Bold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,Bold" w:eastAsia="Times New Roman,Bold" w:hAnsi="Times New Roman,BoldItalic" w:cs="Times New Roman,Bold" w:hint="eastAsia"/>
          <w:b/>
          <w:bCs/>
          <w:color w:val="000000"/>
          <w:sz w:val="20"/>
          <w:szCs w:val="20"/>
        </w:rPr>
        <w:t>ДИЗАЙН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hAnsi="Times New Roman,BoldItalic" w:cs="Times New Roman,Bold"/>
          <w:b/>
          <w:bCs/>
          <w:color w:val="000000"/>
          <w:sz w:val="20"/>
          <w:szCs w:val="20"/>
        </w:rPr>
      </w:pPr>
      <w:r>
        <w:rPr>
          <w:rFonts w:ascii="Times New Roman,Bold" w:eastAsia="Times New Roman,Bold" w:hAnsi="Times New Roman,BoldItalic" w:cs="Times New Roman,Bold" w:hint="eastAsia"/>
          <w:b/>
          <w:bCs/>
          <w:color w:val="000000"/>
          <w:sz w:val="20"/>
          <w:szCs w:val="20"/>
        </w:rPr>
        <w:t>ЯК</w:t>
      </w:r>
      <w:r>
        <w:rPr>
          <w:rFonts w:ascii="Times New Roman,Bold" w:eastAsia="Times New Roman,Bold" w:hAnsi="Times New Roman,BoldItalic" w:cs="Times New Roman,Bold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,Bold" w:eastAsia="Times New Roman,Bold" w:hAnsi="Times New Roman,BoldItalic" w:cs="Times New Roman,Bold" w:hint="eastAsia"/>
          <w:b/>
          <w:bCs/>
          <w:color w:val="000000"/>
          <w:sz w:val="20"/>
          <w:szCs w:val="20"/>
        </w:rPr>
        <w:t>СКЛАДОВА</w:t>
      </w:r>
      <w:r>
        <w:rPr>
          <w:rFonts w:ascii="Times New Roman,Bold" w:eastAsia="Times New Roman,Bold" w:hAnsi="Times New Roman,BoldItalic" w:cs="Times New Roman,Bold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,Bold" w:eastAsia="Times New Roman,Bold" w:hAnsi="Times New Roman,BoldItalic" w:cs="Times New Roman,Bold" w:hint="eastAsia"/>
          <w:b/>
          <w:bCs/>
          <w:color w:val="000000"/>
          <w:sz w:val="20"/>
          <w:szCs w:val="20"/>
        </w:rPr>
        <w:t>КРЕАТИВНОЇ</w:t>
      </w:r>
      <w:r>
        <w:rPr>
          <w:rFonts w:ascii="Times New Roman,Bold" w:eastAsia="Times New Roman,Bold" w:hAnsi="Times New Roman,BoldItalic" w:cs="Times New Roman,Bold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,Bold" w:eastAsia="Times New Roman,Bold" w:hAnsi="Times New Roman,BoldItalic" w:cs="Times New Roman,Bold" w:hint="eastAsia"/>
          <w:b/>
          <w:bCs/>
          <w:color w:val="000000"/>
          <w:sz w:val="20"/>
          <w:szCs w:val="20"/>
        </w:rPr>
        <w:t>ЕКОНОМІКИ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Досить давно зроблено висновок, що для економік, що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розвиваються, є характерними вищі темпи зростання креативних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індустрій. За таких умов інвестування в креативну економіку може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стати важливим чинником соціального розвитку держави (України),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оскільки це сприятиме фінансовій підтримці наявного людського</w:t>
      </w:r>
    </w:p>
    <w:p w:rsidR="00A16753" w:rsidRDefault="00A16753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257</w:t>
      </w:r>
    </w:p>
    <w:p w:rsidR="00A16753" w:rsidRDefault="00A16753" w:rsidP="00A16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капіталу, і, відповідно, дозволить талановитим людям реалізовувати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себе в Україні та працювати на її благо. Тому важливо чітко означити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міри, що необхідно прийняти в Україні для зростання частки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креативних індустрій у ВВП країни.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Слід зазначити, що підтримка креативних індустрій та створення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правових умов для їх розвитку передбачені Угодою про асоціацію між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Україною, з однієї сторони, та Європейським Союзом, Європейським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співтовариством з атомної енергії і їхніми державами-членами, з іншої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сторони. Крім того, розвиток сфери культури, креативних індустрій,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туризму та інформаційної політики – серед ключових завдань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українського уряду на 2021 рік. Для втілення цих завдань у грудні 2020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року президентом держави підписано закон щодо державної підтримки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культури, туризму та креативних індустрій. Запропоновані заходи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підтримки зроблять доступнішими продукцію та послуги компаній, що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працюють у креативній індустрії, культурі й туризмі, та допоможуть їм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мінімізувати негативний вплив від запровадження карантинних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заходів через поширення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коронавірусу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. Також це сприятиме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збереженню робочих місць у згаданих сегментах діяльності [1].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Оскільки вище було згадано про угоду між Україною та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компетентними європейськими інституціями, то доречно розглянути,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як така політика втілюється, наприклад, в Німеччині. Тож, можна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констатувати, що креативні підприємці та культура там цінуються і не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лише із огляду на економічний потенціал сфери, але й за вклад 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освіченість та єдність народу. Тому інвестиції в культуру – це гарантія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успіху для держави, оскільки так виховується читаюче населення,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підвищується рівень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медіграмотності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і освіченості; підтримка 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активне споживання вітчизняного продукту, а також ріст частки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креативних індустрій у ВВП країни. Тому на початку карантину уряд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Німеччини виділив 50 млрд. євро на підтримку цього локального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культурного сектору [2].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Між тим, як показує практика, при втіленні подібних програм в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Україні слід брати до уваги існування принципової відмінності розвитку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креативних індустрій у зарубіжних країнах і в Україні. Якщо дивитися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панорамно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, то відмінність криється у особливості базових моделей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відтворення суспільних форм діяльності і менталітеті націй. Тому свого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часу було визначено, що креативні індустрії в Україні – це такий тип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соціально-культурних практик, інтегруючою домінантою яких є творча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компонента, що часто поєднується з експериментом, новаторством і тому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 завжди переслідує комерційні цілі. Зокрема, у експертному середовищі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прийнято говорити про те, що в Україні складається інша модель творчих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індустрій, що на відміну від креативних, у своїй основі має "індивідуальний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творчий початок, навик або талант, але не завжди несе в собі потенціал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створення доданої вартості і робочих місць у сфері виробництва" [3].</w:t>
      </w:r>
    </w:p>
    <w:p w:rsidR="00A16753" w:rsidRDefault="00A16753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258</w:t>
      </w:r>
    </w:p>
    <w:p w:rsidR="00A16753" w:rsidRDefault="00A16753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Зважаючи на сказане вище, стає очевидним, що для креативної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індустрії із вітчизняною "ознакою" по особливому має звучати і кадрове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питання. Для становлення креативного класу актуалізується питання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формування сприятливого освітнього середовища. Вітчизняні фахівці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відзначають необхідність не лише модернізації діяльності існуючих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освітніх установ у галузі культури і мистецтва, але і створення нових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освітніх практик за різними напрямками креативної, зокрема творчої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діяльності. Це і актуальне мистецтво, і дизайн, і медіа, й інші сучасні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форми творчості. Окрім цього, необхідне впровадження сучасних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технологій, що забезпечують формування сучасного арт-ринку 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креативних індустрій. Таким чином акцент у реформуванні освіти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зміщується на креативний напрям, коли, наприклад, до STEM-освіти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активно долучаються творчі, художні дисципліни, котрі можна об’єднати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загальним терміном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Arts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, зокрема: промисловий дизайн, архітектура та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індустріальна естетика [4]. Таким чином буде формуватися суспільство 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якого буде розвинена свідома культурна потреба в результатах творчої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праці даних сфер, і відповідно, це стимулюватиме стійкий рівень попиту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 такий продукт. У результаті, відійде як анахронізм досить поширений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ще й нині спосіб самовираження індивідуальності за рахунок процесу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споживання стандартизованого масового продукту. Предмети дизайну,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мистецтва, література стануть невід’ємною складовою повсякденності 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потреба у нових творах стимулюватиме нові культурні запити.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Промисловий дизайн – мистецька діяльність, що якраз і покликана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задовольняти ці запити.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Промисловий дизайн ще на зорі свого становлення відіграв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ключову роль у відновленні світової економіки після кризи 20-30-х рр.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минулого століття і, користуючись сучасною термінологією, став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креативним важелем у вирішенні означених проблем. Саме тоді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дизайнери-емігранти із Європи, що отримали академічну підготовку,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зокрема в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Баухаузі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, разом із порятунком американської економіки, дали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перші уявлення про потенційні галузі креативної економіки. Тоді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креативність, новаторство дизайну виявилося ще і в тому, що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дизайнерам-</w:t>
      </w:r>
      <w:proofErr w:type="spellEnd"/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європейцям довелося терміново переглядати програми "єднання праці і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мистецтва", що культивувалися у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Баухаузі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, на користь "комерційного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дизайну". Той етап становлення дизайну, і як ми уже з’ясували –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креативної економіки,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дизайнознавці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влучно охарактеризували: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"…американські дизайнери ніби підхопили із рук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баухазівців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естафету,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але побігли далі не по тій доріжці"[5]. І, як показує подальший розвиток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подій, це спрацювало. Дизайн став рушійною силою розвитку або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відновлення економік багатьох країн. Промисловий дизайн тут займає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особливе місце, оскільки пропонує широкий спектр продукції, що робить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повсякденність комфортною і сповненою позитивними емоціями.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Для вітчизняних реалій такий досвід надважливий, оскільки</w:t>
      </w:r>
    </w:p>
    <w:p w:rsidR="00A16753" w:rsidRDefault="00A16753" w:rsidP="00A16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259</w:t>
      </w:r>
    </w:p>
    <w:p w:rsidR="00A16753" w:rsidRDefault="00A16753" w:rsidP="00A167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вітчизняне дизайн-середовище активно формується і за рахунок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функціонування великої кількості освітніх дизайн-осередків.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Задовольняється запит суспільства на набуття професійної підготовки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потенційних реалізаторів ідей креативної економіки і тут необхідна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така ж креативність від державних органів при реалізації уже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поставлених завдань. Наразі в Україні найбільші інвестиції тут роблять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самі громадяни: батьки і студенти-дизайнери.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ЛІТЕРАТУРА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1.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Офіційне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інтернет-представництво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. Президент України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Володимир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Зеленський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. [Електронний ресурс] – Режим доступу до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ресурсу: https://www.president.gov.ua/news/glava-derzhavi-pidpisavzakon-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shodo-derzhavnoyi-pidtrimki-ku-65725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2. </w:t>
      </w:r>
      <w:r>
        <w:rPr>
          <w:rFonts w:ascii="Times New Roman" w:hAnsi="Times New Roman" w:cs="Times New Roman"/>
          <w:color w:val="000000"/>
          <w:sz w:val="20"/>
          <w:szCs w:val="20"/>
        </w:rPr>
        <w:t>Олександр Ткаченко. Роль культури: приклад Німеччини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показовий для України. Українська правда. Від 27.01.2021.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[Електронний ресурс] – Режим доступу до ресурсу: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https://life.pravda.com.ua/columns/2021/01/27/243778/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Антошкіна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Л.І. Креативний розвиток [Електронний ресурс] –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Режим доступу до ресурсу : http://ir.kneu.edu.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ua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:8080/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bitstream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/2010/1783/1/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Antoshkina.pdf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4. </w:t>
      </w:r>
      <w:r>
        <w:rPr>
          <w:rFonts w:ascii="Times New Roman" w:hAnsi="Times New Roman" w:cs="Times New Roman"/>
          <w:color w:val="000000"/>
          <w:sz w:val="20"/>
          <w:szCs w:val="20"/>
        </w:rPr>
        <w:t>Федулова Л. І. Перспективність розвитку креативної економіки в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Україні / Л. І. Федулова // Економічний вісник університету. - 2018. -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Вип. 37 (1). - С. 63-68. [Електронний ресурс] – Режим доступу до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ресурсу: http://nbuv.gov.ua/UJRN/ecvu_2018_37%281%29__11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5.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Кантор К.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Возрожденный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Баухауз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/ К. Кантор // ДИ. 1964. № 7.</w:t>
      </w:r>
    </w:p>
    <w:p w:rsidR="0094312E" w:rsidRDefault="0094312E" w:rsidP="00A16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С.21– 25.</w:t>
      </w:r>
      <w:bookmarkStart w:id="0" w:name="_GoBack"/>
      <w:bookmarkEnd w:id="0"/>
    </w:p>
    <w:sectPr w:rsidR="009431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23A" w:rsidRDefault="008D323A" w:rsidP="0094312E">
      <w:pPr>
        <w:spacing w:after="0" w:line="240" w:lineRule="auto"/>
      </w:pPr>
      <w:r>
        <w:separator/>
      </w:r>
    </w:p>
  </w:endnote>
  <w:endnote w:type="continuationSeparator" w:id="0">
    <w:p w:rsidR="008D323A" w:rsidRDefault="008D323A" w:rsidP="00943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23A" w:rsidRDefault="008D323A" w:rsidP="0094312E">
      <w:pPr>
        <w:spacing w:after="0" w:line="240" w:lineRule="auto"/>
      </w:pPr>
      <w:r>
        <w:separator/>
      </w:r>
    </w:p>
  </w:footnote>
  <w:footnote w:type="continuationSeparator" w:id="0">
    <w:p w:rsidR="008D323A" w:rsidRDefault="008D323A" w:rsidP="00943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CA"/>
    <w:rsid w:val="00036C79"/>
    <w:rsid w:val="00452DAE"/>
    <w:rsid w:val="006B31BA"/>
    <w:rsid w:val="008D323A"/>
    <w:rsid w:val="0094312E"/>
    <w:rsid w:val="00A16753"/>
    <w:rsid w:val="00A401CA"/>
    <w:rsid w:val="00DC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1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12E"/>
  </w:style>
  <w:style w:type="paragraph" w:styleId="a7">
    <w:name w:val="footer"/>
    <w:basedOn w:val="a"/>
    <w:link w:val="a8"/>
    <w:uiPriority w:val="99"/>
    <w:unhideWhenUsed/>
    <w:rsid w:val="009431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1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1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1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12E"/>
  </w:style>
  <w:style w:type="paragraph" w:styleId="a7">
    <w:name w:val="footer"/>
    <w:basedOn w:val="a"/>
    <w:link w:val="a8"/>
    <w:uiPriority w:val="99"/>
    <w:unhideWhenUsed/>
    <w:rsid w:val="009431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4739</Words>
  <Characters>2702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</dc:creator>
  <cp:keywords/>
  <dc:description/>
  <cp:lastModifiedBy>Oleksandra</cp:lastModifiedBy>
  <cp:revision>2</cp:revision>
  <dcterms:created xsi:type="dcterms:W3CDTF">2021-09-29T12:49:00Z</dcterms:created>
  <dcterms:modified xsi:type="dcterms:W3CDTF">2021-09-29T13:05:00Z</dcterms:modified>
</cp:coreProperties>
</file>